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037DD7" w14:textId="2B279C00" w:rsidR="003C5AC2" w:rsidRDefault="00000000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GK 6220.</w:t>
      </w:r>
      <w:r w:rsidR="006C62E1">
        <w:rPr>
          <w:sz w:val="22"/>
          <w:szCs w:val="22"/>
        </w:rPr>
        <w:t>7</w:t>
      </w:r>
      <w:r>
        <w:rPr>
          <w:sz w:val="22"/>
          <w:szCs w:val="22"/>
        </w:rPr>
        <w:t>.202</w:t>
      </w:r>
      <w:r w:rsidR="00956E3C">
        <w:rPr>
          <w:sz w:val="22"/>
          <w:szCs w:val="22"/>
        </w:rPr>
        <w:t>3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Koźmin Wlkp. </w:t>
      </w:r>
      <w:r w:rsidR="006C62E1">
        <w:rPr>
          <w:sz w:val="22"/>
          <w:szCs w:val="22"/>
        </w:rPr>
        <w:t>16</w:t>
      </w:r>
      <w:r>
        <w:rPr>
          <w:sz w:val="22"/>
          <w:szCs w:val="22"/>
        </w:rPr>
        <w:t>.0</w:t>
      </w:r>
      <w:r w:rsidR="006C62E1">
        <w:rPr>
          <w:sz w:val="22"/>
          <w:szCs w:val="22"/>
        </w:rPr>
        <w:t>5</w:t>
      </w:r>
      <w:r>
        <w:rPr>
          <w:sz w:val="22"/>
          <w:szCs w:val="22"/>
        </w:rPr>
        <w:t>.202</w:t>
      </w:r>
      <w:r w:rsidR="00A137F8">
        <w:rPr>
          <w:sz w:val="22"/>
          <w:szCs w:val="22"/>
        </w:rPr>
        <w:t>3</w:t>
      </w:r>
      <w:r>
        <w:rPr>
          <w:sz w:val="22"/>
          <w:szCs w:val="22"/>
        </w:rPr>
        <w:t>r.</w:t>
      </w:r>
    </w:p>
    <w:p w14:paraId="3AFF8F8D" w14:textId="77777777" w:rsidR="003C5AC2" w:rsidRDefault="003C5AC2">
      <w:pPr>
        <w:spacing w:line="360" w:lineRule="auto"/>
        <w:ind w:left="5664"/>
        <w:rPr>
          <w:sz w:val="22"/>
          <w:szCs w:val="22"/>
        </w:rPr>
      </w:pPr>
    </w:p>
    <w:p w14:paraId="7932E405" w14:textId="77777777" w:rsidR="003C5AC2" w:rsidRDefault="003C5AC2">
      <w:pPr>
        <w:spacing w:line="360" w:lineRule="auto"/>
        <w:jc w:val="center"/>
        <w:rPr>
          <w:b/>
          <w:bCs/>
          <w:sz w:val="22"/>
          <w:szCs w:val="22"/>
        </w:rPr>
      </w:pPr>
    </w:p>
    <w:p w14:paraId="30627ED1" w14:textId="77777777" w:rsidR="003C5AC2" w:rsidRDefault="003C5AC2">
      <w:pPr>
        <w:spacing w:line="360" w:lineRule="auto"/>
        <w:jc w:val="center"/>
        <w:rPr>
          <w:b/>
          <w:bCs/>
          <w:sz w:val="22"/>
          <w:szCs w:val="22"/>
        </w:rPr>
      </w:pPr>
    </w:p>
    <w:p w14:paraId="4DA7DA16" w14:textId="77777777" w:rsidR="003C5AC2" w:rsidRDefault="00000000">
      <w:pPr>
        <w:spacing w:line="360" w:lineRule="auto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OBWIESZCZENIE</w:t>
      </w:r>
    </w:p>
    <w:p w14:paraId="3B6666BE" w14:textId="77777777" w:rsidR="003C5AC2" w:rsidRDefault="00000000">
      <w:pPr>
        <w:spacing w:line="360" w:lineRule="auto"/>
        <w:jc w:val="center"/>
        <w:rPr>
          <w:sz w:val="22"/>
          <w:szCs w:val="22"/>
        </w:rPr>
      </w:pPr>
      <w:r>
        <w:rPr>
          <w:b/>
          <w:bCs/>
          <w:sz w:val="22"/>
          <w:szCs w:val="22"/>
        </w:rPr>
        <w:t>o wszczęciu postępowania administracyjnego</w:t>
      </w:r>
      <w:r>
        <w:rPr>
          <w:b/>
          <w:bCs/>
          <w:sz w:val="22"/>
          <w:szCs w:val="22"/>
        </w:rPr>
        <w:tab/>
      </w:r>
    </w:p>
    <w:p w14:paraId="62805E50" w14:textId="77777777" w:rsidR="003C5AC2" w:rsidRDefault="003C5AC2">
      <w:pPr>
        <w:spacing w:line="360" w:lineRule="auto"/>
        <w:jc w:val="center"/>
        <w:rPr>
          <w:sz w:val="22"/>
          <w:szCs w:val="22"/>
        </w:rPr>
      </w:pPr>
    </w:p>
    <w:p w14:paraId="71AF145A" w14:textId="2A2CDEC6" w:rsidR="003C5AC2" w:rsidRDefault="00000000">
      <w:p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ab/>
        <w:t>Na podstawie art. 61 § 4 ustawy z dnia 14 czerwca 1960r. Kodeks postępowania administracyjnego (Dz. U. z 202</w:t>
      </w:r>
      <w:r w:rsidR="002C62AF">
        <w:rPr>
          <w:sz w:val="22"/>
          <w:szCs w:val="22"/>
        </w:rPr>
        <w:t>3</w:t>
      </w:r>
      <w:r>
        <w:rPr>
          <w:sz w:val="22"/>
          <w:szCs w:val="22"/>
        </w:rPr>
        <w:t xml:space="preserve">r. poz. </w:t>
      </w:r>
      <w:r w:rsidR="002C62AF">
        <w:rPr>
          <w:sz w:val="22"/>
          <w:szCs w:val="22"/>
        </w:rPr>
        <w:t>775</w:t>
      </w:r>
      <w:r>
        <w:rPr>
          <w:sz w:val="22"/>
          <w:szCs w:val="22"/>
        </w:rPr>
        <w:t xml:space="preserve"> ze zm.) zawiadamiam o wszczęciu na wniose</w:t>
      </w:r>
      <w:r w:rsidR="002D7C0C">
        <w:rPr>
          <w:sz w:val="22"/>
          <w:szCs w:val="22"/>
        </w:rPr>
        <w:t>k</w:t>
      </w:r>
      <w:r w:rsidR="006C62E1">
        <w:rPr>
          <w:sz w:val="22"/>
          <w:szCs w:val="22"/>
        </w:rPr>
        <w:t xml:space="preserve"> LAWOFUR Wojciech Wójcik</w:t>
      </w:r>
      <w:r w:rsidR="0025749E">
        <w:rPr>
          <w:sz w:val="22"/>
          <w:szCs w:val="22"/>
        </w:rPr>
        <w:t>,</w:t>
      </w:r>
      <w:r w:rsidR="002D7C0C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postępowania w sprawie wydania decyzji o środowiskowych uwarunkowaniach zgody na realizację przedsięwzięcia polegającego na </w:t>
      </w:r>
      <w:r w:rsidR="006C62E1">
        <w:rPr>
          <w:sz w:val="22"/>
          <w:szCs w:val="22"/>
        </w:rPr>
        <w:t>zmianie użytkowania budynku do wytwarzania karmy dla zwierząt gospodarskich i domowych o zdolności produkcyjnej do 50t/rok umożliwiająca zwiększenie wydajności do 96t/</w:t>
      </w:r>
      <w:r w:rsidR="002C62AF">
        <w:rPr>
          <w:sz w:val="22"/>
          <w:szCs w:val="22"/>
        </w:rPr>
        <w:t xml:space="preserve">dobę położonego na działkach nr 170/4,170/8, 170/21, 170/22, obręb Wyrębin. </w:t>
      </w:r>
    </w:p>
    <w:p w14:paraId="64ACB31C" w14:textId="77777777" w:rsidR="003C5AC2" w:rsidRDefault="00000000">
      <w:p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ab/>
        <w:t>Celem postępowania w sprawie oceny oddziaływania na środowisko powyższego przedsięwzięcia jest określenie, analiza oraz ocena bezpośredniego i pośredniego wpływu przedsięwzięcia, m in. na środowisko oraz warunki zdrowia i życia ludzi.</w:t>
      </w:r>
    </w:p>
    <w:p w14:paraId="50602119" w14:textId="77777777" w:rsidR="003C5AC2" w:rsidRDefault="00000000">
      <w:p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ab/>
        <w:t>Informuję Pan-a/</w:t>
      </w:r>
      <w:proofErr w:type="spellStart"/>
      <w:r>
        <w:rPr>
          <w:sz w:val="22"/>
          <w:szCs w:val="22"/>
        </w:rPr>
        <w:t>ią</w:t>
      </w:r>
      <w:proofErr w:type="spellEnd"/>
      <w:r>
        <w:rPr>
          <w:sz w:val="22"/>
          <w:szCs w:val="22"/>
        </w:rPr>
        <w:t xml:space="preserve"> o uprawnieniach strony tego postępowania wynikających z art. 10 </w:t>
      </w:r>
      <w:proofErr w:type="spellStart"/>
      <w:r>
        <w:rPr>
          <w:sz w:val="22"/>
          <w:szCs w:val="22"/>
        </w:rPr>
        <w:t>k.p.a</w:t>
      </w:r>
      <w:proofErr w:type="spellEnd"/>
      <w:r>
        <w:rPr>
          <w:sz w:val="22"/>
          <w:szCs w:val="22"/>
        </w:rPr>
        <w:t xml:space="preserve">, polegających na prawie do czynnego udziału w każdym stadium, w tym o prawie do przeglądania akt sprawy, uzyskania wyjaśnień oraz składania wniosków w postępowaniu dowodowym. </w:t>
      </w:r>
    </w:p>
    <w:p w14:paraId="12E29374" w14:textId="661075D9" w:rsidR="003C5AC2" w:rsidRDefault="00000000">
      <w:p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ab/>
        <w:t>Z dokumentacją w powyższej sprawie można zapoznać się w siedzibie Urzędu Miasta              i</w:t>
      </w:r>
      <w:r w:rsidR="00956E3C">
        <w:rPr>
          <w:sz w:val="22"/>
          <w:szCs w:val="22"/>
        </w:rPr>
        <w:t> </w:t>
      </w:r>
      <w:r>
        <w:rPr>
          <w:sz w:val="22"/>
          <w:szCs w:val="22"/>
        </w:rPr>
        <w:t>Gminy Koźmin Wlkp. pok. nr 5.</w:t>
      </w:r>
    </w:p>
    <w:p w14:paraId="193F74AD" w14:textId="77777777" w:rsidR="003C5AC2" w:rsidRDefault="00000000">
      <w:pPr>
        <w:spacing w:line="360" w:lineRule="auto"/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>Zgodnie z przepisem art. 64 ust. 1 pkt. 1, 2 i 4 ustawy z dnia 3 października 2008r. o udostępnianiu informacji o środowisku i jego ochronie, udziale społeczeństwa w ochronie środowiska oraz o ocenach oddziaływania na środowisko (Dz. U. z 2022r. poz. 1029 ze zm.) postanowienie o obowiązku przeprowadzenia oceny oddziaływania przedsięwzięcia na środowisko wydaje się po zasięgnięciu opinii Regionalnego Dyrektora Ochrony Środowiska, Państwowego Powiatowego Inspektora Sanitarnego oraz Dyrektora Zarządu  Zlewni Wód Polskich.</w:t>
      </w:r>
    </w:p>
    <w:p w14:paraId="326BD8C8" w14:textId="77777777" w:rsidR="003C5AC2" w:rsidRDefault="00000000">
      <w:pPr>
        <w:spacing w:line="360" w:lineRule="auto"/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>Wobec powyższego rozstrzygnięcie sprawy nastąpi niezwłocznie po uzyskaniu wymaganych  opinii pomocniczych.</w:t>
      </w:r>
    </w:p>
    <w:p w14:paraId="6E683284" w14:textId="77777777" w:rsidR="003C5AC2" w:rsidRDefault="003C5AC2">
      <w:pPr>
        <w:spacing w:line="360" w:lineRule="auto"/>
        <w:ind w:firstLine="708"/>
        <w:jc w:val="both"/>
        <w:rPr>
          <w:sz w:val="22"/>
          <w:szCs w:val="22"/>
        </w:rPr>
      </w:pPr>
    </w:p>
    <w:p w14:paraId="2E66E532" w14:textId="77777777" w:rsidR="003C5AC2" w:rsidRDefault="003C5AC2">
      <w:pPr>
        <w:spacing w:line="360" w:lineRule="auto"/>
        <w:ind w:firstLine="708"/>
        <w:jc w:val="both"/>
        <w:rPr>
          <w:sz w:val="22"/>
          <w:szCs w:val="22"/>
        </w:rPr>
      </w:pPr>
    </w:p>
    <w:p w14:paraId="3C7370BA" w14:textId="77777777" w:rsidR="003C5AC2" w:rsidRDefault="003C5AC2">
      <w:pPr>
        <w:spacing w:line="360" w:lineRule="auto"/>
        <w:ind w:firstLine="708"/>
        <w:jc w:val="both"/>
        <w:rPr>
          <w:sz w:val="22"/>
          <w:szCs w:val="22"/>
        </w:rPr>
      </w:pPr>
    </w:p>
    <w:p w14:paraId="33B866F0" w14:textId="77777777" w:rsidR="003C5AC2" w:rsidRDefault="003C5AC2">
      <w:pPr>
        <w:spacing w:line="360" w:lineRule="auto"/>
        <w:ind w:firstLine="708"/>
        <w:jc w:val="both"/>
        <w:rPr>
          <w:sz w:val="22"/>
          <w:szCs w:val="22"/>
        </w:rPr>
      </w:pPr>
    </w:p>
    <w:p w14:paraId="4451D716" w14:textId="77777777" w:rsidR="003C5AC2" w:rsidRDefault="003C5AC2">
      <w:pPr>
        <w:spacing w:line="360" w:lineRule="auto"/>
        <w:jc w:val="both"/>
        <w:rPr>
          <w:sz w:val="22"/>
          <w:szCs w:val="22"/>
        </w:rPr>
      </w:pPr>
    </w:p>
    <w:p w14:paraId="12B52EED" w14:textId="77777777" w:rsidR="003C5AC2" w:rsidRDefault="003C5AC2">
      <w:pPr>
        <w:spacing w:line="360" w:lineRule="auto"/>
        <w:ind w:firstLine="708"/>
        <w:jc w:val="both"/>
        <w:rPr>
          <w:sz w:val="22"/>
          <w:szCs w:val="22"/>
        </w:rPr>
      </w:pPr>
    </w:p>
    <w:p w14:paraId="4BD5FBF6" w14:textId="77777777" w:rsidR="003C5AC2" w:rsidRDefault="003C5AC2">
      <w:pPr>
        <w:spacing w:line="360" w:lineRule="auto"/>
        <w:ind w:firstLine="708"/>
        <w:jc w:val="both"/>
        <w:rPr>
          <w:sz w:val="18"/>
          <w:szCs w:val="18"/>
        </w:rPr>
      </w:pPr>
    </w:p>
    <w:p w14:paraId="6B2FD93E" w14:textId="77777777" w:rsidR="003C5AC2" w:rsidRDefault="00000000">
      <w:pPr>
        <w:spacing w:line="100" w:lineRule="atLeast"/>
        <w:jc w:val="both"/>
        <w:rPr>
          <w:sz w:val="18"/>
          <w:szCs w:val="18"/>
        </w:rPr>
      </w:pPr>
      <w:r>
        <w:rPr>
          <w:sz w:val="18"/>
          <w:szCs w:val="18"/>
        </w:rPr>
        <w:t>Otrzymują:</w:t>
      </w:r>
    </w:p>
    <w:p w14:paraId="25AE074D" w14:textId="467EC490" w:rsidR="003C5AC2" w:rsidRDefault="002C62AF">
      <w:pPr>
        <w:numPr>
          <w:ilvl w:val="0"/>
          <w:numId w:val="2"/>
        </w:numPr>
        <w:spacing w:line="100" w:lineRule="atLeast"/>
        <w:jc w:val="both"/>
        <w:rPr>
          <w:sz w:val="18"/>
          <w:szCs w:val="18"/>
        </w:rPr>
      </w:pPr>
      <w:r>
        <w:rPr>
          <w:sz w:val="18"/>
          <w:szCs w:val="18"/>
        </w:rPr>
        <w:t>LAWOFUR Wojciech Wójcik</w:t>
      </w:r>
    </w:p>
    <w:p w14:paraId="205ADE7B" w14:textId="77777777" w:rsidR="003C5AC2" w:rsidRDefault="00000000">
      <w:pPr>
        <w:numPr>
          <w:ilvl w:val="0"/>
          <w:numId w:val="2"/>
        </w:numPr>
        <w:spacing w:line="100" w:lineRule="atLeast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Strony postępowania zgodnie  z art. 49 </w:t>
      </w:r>
      <w:proofErr w:type="spellStart"/>
      <w:r>
        <w:rPr>
          <w:sz w:val="18"/>
          <w:szCs w:val="18"/>
        </w:rPr>
        <w:t>k.p.a</w:t>
      </w:r>
      <w:proofErr w:type="spellEnd"/>
    </w:p>
    <w:p w14:paraId="5915CF6D" w14:textId="77777777" w:rsidR="003C5AC2" w:rsidRDefault="00000000">
      <w:pPr>
        <w:numPr>
          <w:ilvl w:val="0"/>
          <w:numId w:val="2"/>
        </w:numPr>
        <w:spacing w:line="100" w:lineRule="atLeast"/>
        <w:jc w:val="both"/>
        <w:rPr>
          <w:sz w:val="21"/>
          <w:szCs w:val="21"/>
        </w:rPr>
      </w:pPr>
      <w:r>
        <w:rPr>
          <w:sz w:val="18"/>
          <w:szCs w:val="18"/>
        </w:rPr>
        <w:t>a/a</w:t>
      </w:r>
    </w:p>
    <w:p w14:paraId="34C37206" w14:textId="77777777" w:rsidR="007A088B" w:rsidRDefault="007A088B">
      <w:pPr>
        <w:spacing w:line="100" w:lineRule="atLeast"/>
        <w:jc w:val="both"/>
        <w:rPr>
          <w:sz w:val="21"/>
          <w:szCs w:val="21"/>
        </w:rPr>
      </w:pPr>
    </w:p>
    <w:sectPr w:rsidR="007A088B">
      <w:pgSz w:w="11906" w:h="16838"/>
      <w:pgMar w:top="851" w:right="1417" w:bottom="709" w:left="1417" w:header="708" w:footer="708" w:gutter="0"/>
      <w:cols w:space="708"/>
      <w:docGrid w:linePitch="600" w:charSpace="3276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 w16cid:durableId="777868894">
    <w:abstractNumId w:val="0"/>
  </w:num>
  <w:num w:numId="2" w16cid:durableId="31896402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481E"/>
    <w:rsid w:val="0025749E"/>
    <w:rsid w:val="0026370F"/>
    <w:rsid w:val="002C1D7B"/>
    <w:rsid w:val="002C62AF"/>
    <w:rsid w:val="002D7C0C"/>
    <w:rsid w:val="003C5AC2"/>
    <w:rsid w:val="00622236"/>
    <w:rsid w:val="006C62E1"/>
    <w:rsid w:val="007A088B"/>
    <w:rsid w:val="00845CBC"/>
    <w:rsid w:val="008F6213"/>
    <w:rsid w:val="00956E3C"/>
    <w:rsid w:val="00A137F8"/>
    <w:rsid w:val="00AB7A6A"/>
    <w:rsid w:val="00B0481E"/>
    <w:rsid w:val="00E76BCF"/>
    <w:rsid w:val="00F831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3DAF9012"/>
  <w15:chartTrackingRefBased/>
  <w15:docId w15:val="{987902D0-B9F5-48E6-B789-94C80CCAA4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Normalny"/>
    <w:qFormat/>
    <w:pPr>
      <w:keepNext/>
      <w:numPr>
        <w:numId w:val="1"/>
      </w:numPr>
      <w:outlineLvl w:val="0"/>
    </w:pPr>
    <w:rPr>
      <w:sz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WW-Absatz-Standardschriftart111111111111">
    <w:name w:val="WW-Absatz-Standardschriftart111111111111"/>
  </w:style>
  <w:style w:type="character" w:customStyle="1" w:styleId="WW-Absatz-Standardschriftart1111111111111">
    <w:name w:val="WW-Absatz-Standardschriftart1111111111111"/>
  </w:style>
  <w:style w:type="character" w:customStyle="1" w:styleId="WW-Absatz-Standardschriftart11111111111111">
    <w:name w:val="WW-Absatz-Standardschriftart11111111111111"/>
  </w:style>
  <w:style w:type="character" w:customStyle="1" w:styleId="WW-Absatz-Standardschriftart111111111111111">
    <w:name w:val="WW-Absatz-Standardschriftart111111111111111"/>
  </w:style>
  <w:style w:type="character" w:customStyle="1" w:styleId="WW-Absatz-Standardschriftart1111111111111111">
    <w:name w:val="WW-Absatz-Standardschriftart1111111111111111"/>
  </w:style>
  <w:style w:type="character" w:customStyle="1" w:styleId="WW-Absatz-Standardschriftart11111111111111111">
    <w:name w:val="WW-Absatz-Standardschriftart11111111111111111"/>
  </w:style>
  <w:style w:type="character" w:customStyle="1" w:styleId="WW-Absatz-Standardschriftart111111111111111111">
    <w:name w:val="WW-Absatz-Standardschriftart111111111111111111"/>
  </w:style>
  <w:style w:type="character" w:customStyle="1" w:styleId="WW-Absatz-Standardschriftart1111111111111111111">
    <w:name w:val="WW-Absatz-Standardschriftart1111111111111111111"/>
  </w:style>
  <w:style w:type="character" w:customStyle="1" w:styleId="WW-Absatz-Standardschriftart11111111111111111111">
    <w:name w:val="WW-Absatz-Standardschriftart11111111111111111111"/>
  </w:style>
  <w:style w:type="character" w:customStyle="1" w:styleId="WW-Absatz-Standardschriftart111111111111111111111">
    <w:name w:val="WW-Absatz-Standardschriftart111111111111111111111"/>
  </w:style>
  <w:style w:type="character" w:customStyle="1" w:styleId="WW-Absatz-Standardschriftart1111111111111111111111">
    <w:name w:val="WW-Absatz-Standardschriftart1111111111111111111111"/>
  </w:style>
  <w:style w:type="character" w:customStyle="1" w:styleId="WW-Absatz-Standardschriftart11111111111111111111111">
    <w:name w:val="WW-Absatz-Standardschriftart11111111111111111111111"/>
  </w:style>
  <w:style w:type="character" w:customStyle="1" w:styleId="WW-Absatz-Standardschriftart111111111111111111111111">
    <w:name w:val="WW-Absatz-Standardschriftart111111111111111111111111"/>
  </w:style>
  <w:style w:type="character" w:customStyle="1" w:styleId="WW-Absatz-Standardschriftart1111111111111111111111111">
    <w:name w:val="WW-Absatz-Standardschriftart1111111111111111111111111"/>
  </w:style>
  <w:style w:type="character" w:customStyle="1" w:styleId="Domylnaczcionkaakapitu4">
    <w:name w:val="Domyślna czcionka akapitu4"/>
  </w:style>
  <w:style w:type="character" w:customStyle="1" w:styleId="Domylnaczcionkaakapitu3">
    <w:name w:val="Domyślna czcionka akapitu3"/>
  </w:style>
  <w:style w:type="character" w:customStyle="1" w:styleId="Domylnaczcionkaakapitu2">
    <w:name w:val="Domyślna czcionka akapitu2"/>
  </w:style>
  <w:style w:type="character" w:customStyle="1" w:styleId="WW-Absatz-Standardschriftart11111111111111111111111111">
    <w:name w:val="WW-Absatz-Standardschriftart11111111111111111111111111"/>
  </w:style>
  <w:style w:type="character" w:customStyle="1" w:styleId="WW-Absatz-Standardschriftart111111111111111111111111111">
    <w:name w:val="WW-Absatz-Standardschriftart111111111111111111111111111"/>
  </w:style>
  <w:style w:type="character" w:customStyle="1" w:styleId="WW-Absatz-Standardschriftart1111111111111111111111111111">
    <w:name w:val="WW-Absatz-Standardschriftart1111111111111111111111111111"/>
  </w:style>
  <w:style w:type="character" w:customStyle="1" w:styleId="Domylnaczcionkaakapitu1">
    <w:name w:val="Domyślna czcionka akapitu1"/>
  </w:style>
  <w:style w:type="character" w:styleId="Hipercze">
    <w:name w:val="Hyperlink"/>
    <w:basedOn w:val="Domylnaczcionkaakapitu3"/>
    <w:rPr>
      <w:color w:val="0000FF"/>
      <w:u w:val="single"/>
    </w:rPr>
  </w:style>
  <w:style w:type="character" w:customStyle="1" w:styleId="Znakinumeracji">
    <w:name w:val="Znaki numeracji"/>
  </w:style>
  <w:style w:type="paragraph" w:customStyle="1" w:styleId="Nagwek4">
    <w:name w:val="Nagłówek4"/>
    <w:basedOn w:val="Normalny"/>
    <w:next w:val="Tekstpodstawowy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ekstpodstawowy">
    <w:name w:val="Body Text"/>
    <w:basedOn w:val="Normalny"/>
    <w:pPr>
      <w:jc w:val="both"/>
    </w:pPr>
  </w:style>
  <w:style w:type="paragraph" w:styleId="Lista">
    <w:name w:val="List"/>
    <w:basedOn w:val="Tekstpodstawowy"/>
    <w:rPr>
      <w:rFonts w:cs="Tahoma"/>
    </w:rPr>
  </w:style>
  <w:style w:type="paragraph" w:customStyle="1" w:styleId="Podpis4">
    <w:name w:val="Podpis4"/>
    <w:basedOn w:val="Normalny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customStyle="1" w:styleId="Nagwek3">
    <w:name w:val="Nagłówek3"/>
    <w:basedOn w:val="Normalny"/>
    <w:next w:val="Tekstpodstawowy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Podpis3">
    <w:name w:val="Podpis3"/>
    <w:basedOn w:val="Normalny"/>
    <w:pPr>
      <w:suppressLineNumbers/>
      <w:spacing w:before="120" w:after="120"/>
    </w:pPr>
    <w:rPr>
      <w:rFonts w:cs="Tahoma"/>
      <w:i/>
      <w:iCs/>
    </w:rPr>
  </w:style>
  <w:style w:type="paragraph" w:customStyle="1" w:styleId="Nagwek2">
    <w:name w:val="Nagłówek2"/>
    <w:basedOn w:val="Normalny"/>
    <w:next w:val="Tekstpodstawowy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Podpis2">
    <w:name w:val="Podpis2"/>
    <w:basedOn w:val="Normalny"/>
    <w:pPr>
      <w:suppressLineNumbers/>
      <w:spacing w:before="120" w:after="120"/>
    </w:pPr>
    <w:rPr>
      <w:rFonts w:cs="Tahoma"/>
      <w:i/>
      <w:iCs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288</Words>
  <Characters>1731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 Okręgowy</vt:lpstr>
    </vt:vector>
  </TitlesOfParts>
  <Company/>
  <LinksUpToDate>false</LinksUpToDate>
  <CharactersWithSpaces>2015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 Okręgowy</dc:title>
  <dc:subject/>
  <dc:creator>Maciej Woźny</dc:creator>
  <cp:keywords/>
  <cp:lastModifiedBy>maciejw</cp:lastModifiedBy>
  <cp:revision>2</cp:revision>
  <cp:lastPrinted>2023-05-17T10:39:00Z</cp:lastPrinted>
  <dcterms:created xsi:type="dcterms:W3CDTF">2023-05-17T10:42:00Z</dcterms:created>
  <dcterms:modified xsi:type="dcterms:W3CDTF">2023-05-17T10:42:00Z</dcterms:modified>
</cp:coreProperties>
</file>